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C89B3C"/>
          <w:sz w:val="18"/>
          <w:szCs w:val="18"/>
        </w:rPr>
        <w:t xml:space="preserve">PRIVACY OPERATIONS · PRIVORA PRO · WORKBOOK</w:t>
      </w:r>
    </w:p>
    <w:p>
      <w:pPr>
        <w:pStyle w:val="PrivoraTitle"/>
      </w:pPr>
      <w:r>
        <w:rPr>
          <w:rFonts w:ascii="Arial" w:cs="Arial" w:eastAsia="Arial" w:hAnsi="Arial"/>
          <w:b/>
          <w:bCs/>
          <w:color w:val="FFFFFF"/>
          <w:sz w:val="56"/>
          <w:szCs w:val="56"/>
        </w:rPr>
        <w:t xml:space="preserve">Prepare and control a data subject request response</w:t>
      </w:r>
    </w:p>
    <w:p>
      <w:pPr>
        <w:spacing w:after="220"/>
      </w:pPr>
      <w:r>
        <w:rPr>
          <w:rFonts w:ascii="Arial" w:cs="Arial" w:eastAsia="Arial" w:hAnsi="Arial"/>
          <w:color w:val="D8E1EA"/>
          <w:sz w:val="22"/>
          <w:szCs w:val="22"/>
        </w:rPr>
        <w:t xml:space="preserve">Prepare one minimal, owner-led response pack before approved facts and decisions are entered into the Privora Pro request record.</w:t>
      </w:r>
    </w:p>
    <w:p>
      <w:pPr>
        <w:pBdr>
          <w:left w:val="single" w:color="C89B3C" w:sz="18"/>
        </w:pBdr>
        <w:spacing w:after="80" w:before="260" w:line="288"/>
      </w:pPr>
      <w:r>
        <w:rPr>
          <w:rFonts w:ascii="Arial" w:cs="Arial" w:eastAsia="Arial" w:hAnsi="Arial"/>
          <w:b/>
          <w:bCs/>
          <w:color w:val="C89B3C"/>
          <w:sz w:val="16"/>
          <w:szCs w:val="16"/>
        </w:rPr>
        <w:t xml:space="preserve">Primary action</w:t>
      </w:r>
      <w:r>
        <w:rPr>
          <w:rFonts w:ascii="Arial" w:cs="Arial" w:eastAsia="Arial" w:hAnsi="Arial"/>
          <w:b/>
          <w:bCs/>
          <w:color w:val="FFFFFF"/>
          <w:sz w:val="21"/>
          <w:szCs w:val="21"/>
        </w:rPr>
        <w:br/>
        <w:t xml:space="preserve">Prepare the response, then record reviewed information in Privora Pro.</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https://docs.privora.ng/pro/operating-library/dsar-handling</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Prepare and control a data subject request response</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https://docs.privora.ng/pro/operating-library/dsar-handling</w:t>
      </w:r>
    </w:p>
    <w:p>
      <w:pPr>
        <w:keepNext/>
        <w:spacing w:after="40" w:before="80"/>
      </w:pPr>
      <w:r>
        <w:rPr>
          <w:rFonts w:ascii="Arial" w:cs="Arial" w:eastAsia="Arial" w:hAnsi="Arial"/>
          <w:b/>
          <w:bCs/>
          <w:color w:val="C89B3C"/>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C89B3C"/>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C89B3C"/>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C89B3C"/>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C89B3C"/>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C89B3C"/>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C89B3C"/>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C89B3C"/>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Prepare and control a data subject request response</w:t>
      </w:r>
    </w:p>
    <w:p>
      <w:pPr>
        <w:shd w:fill="FBF4E5" w:val="clear"/>
      </w:pPr>
      <w:r>
        <w:rPr>
          <w:rFonts w:ascii="Arial" w:cs="Arial" w:eastAsia="Arial" w:hAnsi="Arial"/>
          <w:b/>
          <w:bCs/>
          <w:color w:val="07172D"/>
          <w:sz w:val="21"/>
          <w:szCs w:val="21"/>
        </w:rPr>
        <w:t xml:space="preserve">Operational guidance — not legal advice. This guide does not guarantee compliance.</w:t>
      </w:r>
    </w:p>
    <w:p>
      <w:r>
        <w:rPr>
          <w:rFonts w:ascii="Arial" w:cs="Arial" w:eastAsia="Arial" w:hAnsi="Arial"/>
          <w:color w:val="10233E"/>
          <w:sz w:val="21"/>
          <w:szCs w:val="21"/>
        </w:rPr>
        <w:t xml:space="preserve">This workbook supports preparation and review. It is not the delivery package or the legal decision record. Treat completed pages as confidential. Privora Pro remains the operating record after reviewed information is entered.</w:t>
      </w:r>
    </w:p>
    <w:p>
      <w:r>
        <w:rPr>
          <w:rFonts w:ascii="Arial" w:cs="Arial" w:eastAsia="Arial" w:hAnsi="Arial"/>
          <w:color w:val="10233E"/>
          <w:sz w:val="21"/>
          <w:szCs w:val="21"/>
        </w:rPr>
        <w:t xml:space="preserve">Data-minimisation rule: Do not record passwords, secrets, full identity documents, raw sensitive data, response datasets, live credentials, or unnecessary personal data here. Keep source and response material in approved restricted systems and write only safe references on these pages.</w:t>
      </w:r>
    </w:p>
    <w:p>
      <w:pPr>
        <w:pStyle w:val="Heading2"/>
        <w:pStyle w:val="Heading2"/>
      </w:pPr>
      <w:r>
        <w:rPr>
          <w:rFonts w:ascii="Arial" w:cs="Arial" w:eastAsia="Arial" w:hAnsi="Arial"/>
          <w:b/>
          <w:bCs/>
          <w:color w:val="10233E"/>
          <w:sz w:val="21"/>
          <w:szCs w:val="21"/>
        </w:rPr>
        <w:t xml:space="preserve">How to use the working pages</w:t>
      </w:r>
    </w:p>
    <w:p>
      <w:r>
        <w:rPr>
          <w:rFonts w:ascii="Arial" w:cs="Arial" w:eastAsia="Arial" w:hAnsi="Arial"/>
          <w:color w:val="10233E"/>
          <w:sz w:val="21"/>
          <w:szCs w:val="21"/>
        </w:rPr>
        <w:t xml:space="preserve">The request owner coordinates the workbook. Contributors complete only their assigned search or fact section. The DPO or privacy lead reviews classification and restrictions. The response approver controls delivery and closure. Transfer approved facts, dates, status, and decisions into Privora Pro; do not treat a completed workbook as approval.</w:t>
      </w:r>
    </w:p>
    <w:p>
      <w:r>
        <w:rPr>
          <w:rFonts w:ascii="Arial" w:cs="Arial" w:eastAsia="Arial" w:hAnsi="Arial"/>
          <w:color w:val="10233E"/>
          <w:sz w:val="21"/>
          <w:szCs w:val="21"/>
        </w:rPr>
        <w:t xml:space="preserve">Use one workbook version per request cycle. Date material decisions. Mark assumptions and missing owners. Apply proportionate identity verification and minimise evidence copies throughout the workflow.</w:t>
      </w:r>
    </w:p>
    <w:p>
      <w:pPr>
        <w:pStyle w:val="Heading2"/>
        <w:pStyle w:val="Heading2"/>
      </w:pPr>
      <w:r>
        <w:rPr>
          <w:rFonts w:ascii="Arial" w:cs="Arial" w:eastAsia="Arial" w:hAnsi="Arial"/>
          <w:b/>
          <w:bCs/>
          <w:color w:val="10233E"/>
          <w:sz w:val="21"/>
          <w:szCs w:val="21"/>
        </w:rPr>
        <w:t xml:space="preserve">Page 1 — Intake summary</w:t>
      </w:r>
    </w:p>
    <w:p>
      <w:r>
        <w:rPr>
          <w:rFonts w:ascii="Arial" w:cs="Arial" w:eastAsia="Arial" w:hAnsi="Arial"/>
          <w:color w:val="10233E"/>
          <w:sz w:val="21"/>
          <w:szCs w:val="21"/>
        </w:rPr>
        <w:t xml:space="preserve">Capture enough to route and protect the request without reproducing the full message.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Privora Pro request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Date received by the organisation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Original intake channel</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Approved requester contact record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Requester's words summarised without narrowing meaning</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Communication, accessibility, language, or safety needs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2 — Ownership and authority</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Accountable request owner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DPO or privacy reviewer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Identity-check reviewer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Authorised response approver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Alternate owner for absence or escalation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Conflicts, segregation issues, or specialist authority required</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3 — Acknowledgment and communication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Acknowledgment sent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Approved acknowledgment channel and evidence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Is clarification needed to make the request workable?</w:t>
      </w:r>
      <w:r>
        <w:rPr>
          <w:rFonts w:ascii="Arial" w:cs="Arial" w:eastAsia="Arial" w:hAnsi="Arial"/>
          <w:color w:val="52637A"/>
          <w:sz w:val="21"/>
          <w:szCs w:val="21"/>
        </w:rPr>
        <w:br/>
        <w:t xml:space="preserve">☐ No
☐ Yes
☐ Qualified review pending</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Plain-language clarification question and work continuing meanwhile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4 — Minimal identity check</w:t>
      </w:r>
    </w:p>
    <w:p>
      <w:r>
        <w:rPr>
          <w:rFonts w:ascii="Arial" w:cs="Arial" w:eastAsia="Arial" w:hAnsi="Arial"/>
          <w:color w:val="10233E"/>
          <w:sz w:val="21"/>
          <w:szCs w:val="21"/>
        </w:rPr>
        <w:t xml:space="preserve">Start with an existing authenticated relationship or low-intrusion method. Increase assurance only where disclosure or action risk requires it.</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Risk if information is disclosed or action is taken for the wrong person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Proportionate identity method used or proposed</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Identity check result</w:t>
      </w:r>
      <w:r>
        <w:rPr>
          <w:rFonts w:ascii="Arial" w:cs="Arial" w:eastAsia="Arial" w:hAnsi="Arial"/>
          <w:color w:val="52637A"/>
          <w:sz w:val="21"/>
          <w:szCs w:val="21"/>
        </w:rPr>
        <w:br/>
        <w:t xml:space="preserve">☐ Sufficient for current response risk
☐ More information needed
☐ Suspected impersonation
☐ Specialist review required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Identity review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Restricted identity evidence reference, not a copied document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Representative authority review where applicable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5 — Classification and scope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Request rights or actions in scope</w:t>
      </w:r>
      <w:r>
        <w:rPr>
          <w:rFonts w:ascii="Arial" w:cs="Arial" w:eastAsia="Arial" w:hAnsi="Arial"/>
          <w:color w:val="52637A"/>
          <w:sz w:val="21"/>
          <w:szCs w:val="21"/>
        </w:rPr>
        <w:br/>
        <w:t xml:space="preserve">☐ Access
☐ Correction
☐ Erasure
☐ Restriction
☐ Objection
☐ Withdrawal
☐ Automated decision review
☐ Portability
☐ Other qualified classification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People, accounts, identifiers, and relationships in scope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Relevant date range and events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Business units, products, processors, systems, and record sets in scope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Reviewed exclusions, assumptions, and unresolved boundaries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6 — Deadline control</w:t>
      </w:r>
    </w:p>
    <w:p>
      <w:r>
        <w:rPr>
          <w:rFonts w:ascii="Arial" w:cs="Arial" w:eastAsia="Arial" w:hAnsi="Arial"/>
          <w:color w:val="10233E"/>
          <w:sz w:val="21"/>
          <w:szCs w:val="21"/>
        </w:rPr>
        <w:t xml:space="preserve">Set the organisation's reviewed deadline from current official sources and qualified review. The product due date is an operational target to reconcile, not proof of the legal rule.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Organisation's reviewed deadline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Official or sector source, locator, review date, and qualified reviewer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Internal search completion milestone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Restriction and redaction review milestone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Approval and delivery milestone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Qualified extension position, authoritative basis, and communication plan if applicable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PrivoraCitation"/>
      </w:pPr>
      <w:r>
        <w:rPr>
          <w:rFonts w:ascii="Arial" w:cs="Arial" w:eastAsia="Arial" w:hAnsi="Arial"/>
          <w:color w:val="52637A"/>
          <w:sz w:val="17"/>
          <w:szCs w:val="17"/>
        </w:rPr>
        <w:t xml:space="preserve">Nigeria Data Protection Act 2023 · Section 34(1)–(2) and section 38(2), official PDF pp. A738–A740</w:t>
      </w:r>
    </w:p>
    <w:p>
      <w:pPr>
        <w:pStyle w:val="Heading2"/>
        <w:pStyle w:val="Heading2"/>
      </w:pPr>
      <w:r>
        <w:rPr>
          <w:rFonts w:ascii="Arial" w:cs="Arial" w:eastAsia="Arial" w:hAnsi="Arial"/>
          <w:b/>
          <w:bCs/>
          <w:color w:val="10233E"/>
          <w:sz w:val="21"/>
          <w:szCs w:val="21"/>
        </w:rPr>
        <w:t xml:space="preserve">Page 7 — Search-owner matrix</w:t>
      </w:r>
    </w:p>
    <w:p>
      <w:r>
        <w:rPr>
          <w:rFonts w:ascii="Arial" w:cs="Arial" w:eastAsia="Arial" w:hAnsi="Arial"/>
          <w:color w:val="10233E"/>
          <w:sz w:val="21"/>
          <w:szCs w:val="21"/>
        </w:rPr>
        <w:t xml:space="preserve">Assign each source separately. A portal contributor completes the scoped search and returns context; the contributor does not decide the request.</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409"/>
        <w:gridCol w:w="1409"/>
        <w:gridCol w:w="1409"/>
        <w:gridCol w:w="1409"/>
        <w:gridCol w:w="1409"/>
        <w:gridCol w:w="1409"/>
        <w:gridCol w:w="1412"/>
      </w:tblGrid>
      <w:tr>
        <w:trPr>
          <w:cantSplit/>
          <w:tblHeader/>
        </w:trPr>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System or record set</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Owner</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Safe identifiers and period</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Search method</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Due date</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Result or evidence reference</w:t>
            </w:r>
          </w:p>
        </w:tc>
        <w:tc>
          <w:tcPr>
            <w:tcW w:type="dxa" w:w="1412"/>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Gap or escalation</w:t>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Acceptance criteria shared with search owners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Missing owners, unavailable systems, processor dependencies, and escalation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Context and review of any documented nil result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8 — Response inventory</w:t>
      </w:r>
    </w:p>
    <w:p>
      <w:r>
        <w:rPr>
          <w:rFonts w:ascii="Arial" w:cs="Arial" w:eastAsia="Arial" w:hAnsi="Arial"/>
          <w:color w:val="10233E"/>
          <w:sz w:val="21"/>
          <w:szCs w:val="21"/>
        </w:rPr>
        <w:t xml:space="preserve">Do not paste the response data. Use safe references and decision-level descriptions.</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233"/>
        <w:gridCol w:w="1233"/>
        <w:gridCol w:w="1233"/>
        <w:gridCol w:w="1233"/>
        <w:gridCol w:w="1233"/>
        <w:gridCol w:w="1233"/>
        <w:gridCol w:w="1233"/>
        <w:gridCol w:w="1235"/>
      </w:tblGrid>
      <w:tr>
        <w:trPr>
          <w:cantSplit/>
          <w:tblHeader/>
        </w:trPr>
        <w:tc>
          <w:tcPr>
            <w:tcW w:type="dxa" w:w="123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Item or category</w:t>
            </w:r>
          </w:p>
        </w:tc>
        <w:tc>
          <w:tcPr>
            <w:tcW w:type="dxa" w:w="123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Source reference</w:t>
            </w:r>
          </w:p>
        </w:tc>
        <w:tc>
          <w:tcPr>
            <w:tcW w:type="dxa" w:w="123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Period</w:t>
            </w:r>
          </w:p>
        </w:tc>
        <w:tc>
          <w:tcPr>
            <w:tcW w:type="dxa" w:w="123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Requester data confirmed</w:t>
            </w:r>
          </w:p>
        </w:tc>
        <w:tc>
          <w:tcPr>
            <w:tcW w:type="dxa" w:w="123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Other-person data</w:t>
            </w:r>
          </w:p>
        </w:tc>
        <w:tc>
          <w:tcPr>
            <w:tcW w:type="dxa" w:w="123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Restriction review</w:t>
            </w:r>
          </w:p>
        </w:tc>
        <w:tc>
          <w:tcPr>
            <w:tcW w:type="dxa" w:w="123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Format</w:t>
            </w:r>
          </w:p>
        </w:tc>
        <w:tc>
          <w:tcPr>
            <w:tcW w:type="dxa" w:w="1235"/>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Status</w:t>
            </w:r>
          </w:p>
        </w:tc>
      </w:tr>
      <w:tr>
        <w:trPr>
          <w:cantSplit w:val="false"/>
        </w:trPr>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5"/>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5"/>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235"/>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Response inventory controls</w:t>
      </w:r>
      <w:r>
        <w:rPr>
          <w:rFonts w:ascii="Arial" w:cs="Arial" w:eastAsia="Arial" w:hAnsi="Arial"/>
          <w:color w:val="52637A"/>
          <w:sz w:val="21"/>
          <w:szCs w:val="21"/>
        </w:rPr>
        <w:br/>
        <w:t xml:space="preserve">☐ All assignments returned or escalated
☐ Sources and versions preserved
☐ Duplicates reconciled
☐ Other-person data flagged
☐ Requested format considered
☐ Accessibility needs considered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Purpose, categories, recipients, retention, source, rights, or automated-decision information to include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9 — Restriction and redaction decisions</w:t>
      </w:r>
    </w:p>
    <w:p>
      <w:r>
        <w:rPr>
          <w:rFonts w:ascii="Arial" w:cs="Arial" w:eastAsia="Arial" w:hAnsi="Arial"/>
          <w:color w:val="10233E"/>
          <w:sz w:val="21"/>
          <w:szCs w:val="21"/>
        </w:rPr>
        <w:t xml:space="preserve">Use qualified review. Record the decision at item or category level and retain the unredacted source under appropriate access.</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644"/>
        <w:gridCol w:w="1644"/>
        <w:gridCol w:w="1644"/>
        <w:gridCol w:w="1644"/>
        <w:gridCol w:w="1644"/>
        <w:gridCol w:w="1646"/>
      </w:tblGrid>
      <w:tr>
        <w:trPr>
          <w:cantSplit/>
          <w:tblHeader/>
        </w:trPr>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Item</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Issue or competing right</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Source and rationale</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Decision-maker</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Action</w:t>
            </w:r>
          </w:p>
        </w:tc>
        <w:tc>
          <w:tcPr>
            <w:tcW w:type="dxa" w:w="1646"/>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Quality reviewer</w:t>
            </w:r>
          </w:p>
        </w:tc>
      </w:tr>
      <w:tr>
        <w:trPr>
          <w:cantSplit w:val="false"/>
        </w:trPr>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Restrictions, partial disclosure, or alternative safeguards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Redaction quality checks</w:t>
      </w:r>
      <w:r>
        <w:rPr>
          <w:rFonts w:ascii="Arial" w:cs="Arial" w:eastAsia="Arial" w:hAnsi="Arial"/>
          <w:color w:val="52637A"/>
          <w:sz w:val="21"/>
          <w:szCs w:val="21"/>
        </w:rPr>
        <w:br/>
        <w:t xml:space="preserve">☐ Visible content reviewed
☐ Hidden content reviewed
☐ Comments and revision history removed
☐ Metadata checked
☐ Filenames and attachments checked
☐ Second-person review complete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Automated decision, objection, or portability review where applicable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10 — Communication log</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409"/>
        <w:gridCol w:w="1409"/>
        <w:gridCol w:w="1409"/>
        <w:gridCol w:w="1409"/>
        <w:gridCol w:w="1409"/>
        <w:gridCol w:w="1409"/>
        <w:gridCol w:w="1412"/>
      </w:tblGrid>
      <w:tr>
        <w:trPr>
          <w:cantSplit/>
          <w:tblHeader/>
        </w:trPr>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Date</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Direction</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Channel</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Purpose</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Safe evidence reference</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Owner</w:t>
            </w:r>
          </w:p>
        </w:tc>
        <w:tc>
          <w:tcPr>
            <w:tcW w:type="dxa" w:w="1412"/>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Follow-up</w:t>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Accessibility, failed contact, misunderstanding, or safety issues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Next plain-language requester update and owner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11 — Approval readiness</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Response approval checks</w:t>
      </w:r>
      <w:r>
        <w:rPr>
          <w:rFonts w:ascii="Arial" w:cs="Arial" w:eastAsia="Arial" w:hAnsi="Arial"/>
          <w:color w:val="52637A"/>
          <w:sz w:val="21"/>
          <w:szCs w:val="21"/>
        </w:rPr>
        <w:br/>
        <w:t xml:space="preserve">☐ Original request and clarification reconciled
☐ Identity assurance proportionate
☐ Searches complete or gaps decided
☐ Restrictions reviewed
☐ Redaction quality passed
☐ Response format usable
☐ Recipient and channel validated
☐ Deadline reconciled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Approval decision</w:t>
      </w:r>
      <w:r>
        <w:rPr>
          <w:rFonts w:ascii="Arial" w:cs="Arial" w:eastAsia="Arial" w:hAnsi="Arial"/>
          <w:color w:val="52637A"/>
          <w:sz w:val="21"/>
          <w:szCs w:val="21"/>
        </w:rPr>
        <w:br/>
        <w:t xml:space="preserve">☐ Approved for controlled delivery
☐ Changes required
☐ Specialist review required
☐ Do not deliver</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Approver rationale, conditions, and unresolved items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Approval date and authorised approver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12 — Delivery control</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Approved delivery channel and assurance level</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Recipient address or account validation method</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Delivery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Safe delivery evidence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Failed delivery, retry, access support, or other exception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13 — Closure and lessons</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Reviewed final status</w:t>
      </w:r>
      <w:r>
        <w:rPr>
          <w:rFonts w:ascii="Arial" w:cs="Arial" w:eastAsia="Arial" w:hAnsi="Arial"/>
          <w:color w:val="52637A"/>
          <w:sz w:val="21"/>
          <w:szCs w:val="21"/>
        </w:rPr>
        <w:br/>
        <w:t xml:space="preserve">☐ Completed
☐ Rejected with reviewed basis
☐ Open follow-up
☐ Delivery unresolved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Closure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Promised actions, corrections, restrictions, or follow-up owners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Request-record access and retention instruction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Data map, retention, search, notice, training, or control improvements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Operating-record completion</w:t>
      </w:r>
      <w:r>
        <w:rPr>
          <w:rFonts w:ascii="Arial" w:cs="Arial" w:eastAsia="Arial" w:hAnsi="Arial"/>
          <w:color w:val="52637A"/>
          <w:sz w:val="21"/>
          <w:szCs w:val="21"/>
        </w:rPr>
        <w:br/>
        <w:t xml:space="preserve">☐ Reviewed information entered in Privora Pro
☐ Activities and safe references retained
☐ Unnecessary working copies handled
☐ Contributor authority stayed scoped
☐ Improvement owners informed</w:t>
      </w:r>
    </w:p>
    <w:p>
      <w:pPr>
        <w:pStyle w:val="Heading2"/>
        <w:pStyle w:val="Heading2"/>
      </w:pPr>
      <w:r>
        <w:rPr>
          <w:rFonts w:ascii="Arial" w:cs="Arial" w:eastAsia="Arial" w:hAnsi="Arial"/>
          <w:b/>
          <w:bCs/>
          <w:color w:val="10233E"/>
          <w:sz w:val="21"/>
          <w:szCs w:val="21"/>
        </w:rPr>
        <w:t xml:space="preserve">Sources and review boundary</w:t>
      </w:r>
    </w:p>
    <w:p>
      <w:pPr>
        <w:pStyle w:val="PrivoraCitation"/>
      </w:pPr>
      <w:r>
        <w:rPr>
          <w:rFonts w:ascii="Arial" w:cs="Arial" w:eastAsia="Arial" w:hAnsi="Arial"/>
          <w:color w:val="52637A"/>
          <w:sz w:val="17"/>
          <w:szCs w:val="17"/>
        </w:rPr>
        <w:t xml:space="preserve">Nigeria Data Protection Act 2023 · Sections 34–38, official PDF pp. A738–A740</w:t>
      </w:r>
    </w:p>
    <w:p>
      <w:pPr>
        <w:pStyle w:val="PrivoraCitation"/>
      </w:pPr>
      <w:r>
        <w:rPr>
          <w:rFonts w:ascii="Arial" w:cs="Arial" w:eastAsia="Arial" w:hAnsi="Arial"/>
          <w:color w:val="52637A"/>
          <w:sz w:val="17"/>
          <w:szCs w:val="17"/>
        </w:rPr>
        <w:t xml:space="preserve">Privora Pro workflow source of truth · Implemented DSAR and portal-task workflow behavior; reviewed 2026-08-12</w:t>
      </w:r>
    </w:p>
    <w:p>
      <w:r>
        <w:rPr>
          <w:rFonts w:ascii="Arial" w:cs="Arial" w:eastAsia="Arial" w:hAnsi="Arial"/>
          <w:color w:val="10233E"/>
          <w:sz w:val="21"/>
          <w:szCs w:val="21"/>
        </w:rPr>
        <w:t xml:space="preserve">Privora Pro remains the operating record after the request owner and authorised reviewers enter approved information.</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Request handling workbook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90ebae7109c1dbf76215321e86b06f105a1e3eeb.png"/><Relationship Id="rId12" Type="http://schemas.openxmlformats.org/officeDocument/2006/relationships/image" Target="media/000fa8e88bf958aeb02e750d27fc9e3329403bc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and control a data subject request response</dc:title>
  <dc:subject>Prepare one minimal, owner-led response pack before approved facts and decisions are entered into the Privora Pro request record.</dc:subject>
  <dc:creator>Privora</dc:creator>
  <cp:keywords>Privacy Operations, Privora Pro</cp:keywords>
  <dc:description>Prepare one minimal, owner-led response pack before approved facts and decisions are entered into the Privora Pro request record.</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